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829" w:rsidRDefault="003C4829">
      <w:pPr>
        <w:spacing w:line="276" w:lineRule="auto"/>
        <w:jc w:val="both"/>
        <w:rPr>
          <w:rFonts w:ascii="Arial" w:hAnsi="Arial" w:cs="Arial"/>
          <w:b/>
          <w:sz w:val="18"/>
          <w:szCs w:val="18"/>
          <w:lang w:val="es-MX"/>
        </w:rPr>
      </w:pPr>
      <w:bookmarkStart w:id="0" w:name="_GoBack"/>
      <w:bookmarkEnd w:id="0"/>
    </w:p>
    <w:p w:rsidR="003C4829" w:rsidRDefault="003C4829">
      <w:pPr>
        <w:spacing w:line="276" w:lineRule="auto"/>
        <w:jc w:val="center"/>
        <w:rPr>
          <w:rFonts w:ascii="Arial" w:hAnsi="Arial" w:cs="Arial"/>
          <w:b/>
          <w:sz w:val="18"/>
          <w:szCs w:val="18"/>
          <w:lang w:val="es-MX"/>
        </w:rPr>
      </w:pPr>
    </w:p>
    <w:p w:rsidR="003C4829" w:rsidRDefault="003C4829">
      <w:pPr>
        <w:spacing w:line="276" w:lineRule="auto"/>
        <w:jc w:val="center"/>
        <w:rPr>
          <w:rFonts w:ascii="Arial" w:hAnsi="Arial" w:cs="Arial"/>
          <w:b/>
          <w:sz w:val="18"/>
          <w:szCs w:val="18"/>
          <w:lang w:val="es-MX"/>
        </w:rPr>
      </w:pPr>
    </w:p>
    <w:p w:rsidR="003C4829" w:rsidRDefault="003C4829">
      <w:pPr>
        <w:spacing w:line="276" w:lineRule="auto"/>
        <w:jc w:val="center"/>
        <w:rPr>
          <w:rFonts w:ascii="Arial" w:hAnsi="Arial" w:cs="Arial"/>
          <w:b/>
          <w:sz w:val="18"/>
          <w:szCs w:val="18"/>
          <w:lang w:val="es-MX"/>
        </w:rPr>
      </w:pPr>
    </w:p>
    <w:p w:rsidR="003C4829" w:rsidRDefault="003C4829">
      <w:pPr>
        <w:spacing w:line="276" w:lineRule="auto"/>
        <w:jc w:val="center"/>
        <w:rPr>
          <w:rFonts w:ascii="Arial" w:hAnsi="Arial" w:cs="Arial"/>
          <w:b/>
          <w:sz w:val="18"/>
          <w:szCs w:val="18"/>
          <w:lang w:val="es-MX"/>
        </w:rPr>
      </w:pPr>
    </w:p>
    <w:p w:rsidR="003C4829" w:rsidRDefault="003C4829">
      <w:pPr>
        <w:spacing w:line="276" w:lineRule="auto"/>
        <w:jc w:val="center"/>
        <w:rPr>
          <w:rFonts w:ascii="Arial" w:hAnsi="Arial" w:cs="Arial"/>
          <w:b/>
          <w:sz w:val="18"/>
          <w:szCs w:val="18"/>
          <w:lang w:val="es-MX"/>
        </w:rPr>
      </w:pPr>
    </w:p>
    <w:p w:rsidR="003C4829" w:rsidRDefault="003C4829">
      <w:pPr>
        <w:spacing w:line="276" w:lineRule="auto"/>
        <w:jc w:val="center"/>
        <w:rPr>
          <w:rFonts w:ascii="Arial" w:hAnsi="Arial" w:cs="Arial"/>
          <w:b/>
          <w:sz w:val="18"/>
          <w:szCs w:val="18"/>
          <w:lang w:val="es-MX"/>
        </w:rPr>
      </w:pPr>
    </w:p>
    <w:p w:rsidR="003C4829" w:rsidRPr="001E4A27" w:rsidRDefault="00B456DE">
      <w:pPr>
        <w:spacing w:line="276" w:lineRule="auto"/>
        <w:jc w:val="center"/>
        <w:rPr>
          <w:rFonts w:ascii="Arial" w:hAnsi="Arial" w:cs="Arial"/>
          <w:b/>
          <w:sz w:val="56"/>
          <w:szCs w:val="56"/>
          <w:lang w:val="es-MX"/>
        </w:rPr>
      </w:pPr>
      <w:r w:rsidRPr="001E4A27">
        <w:rPr>
          <w:rFonts w:ascii="Arial" w:hAnsi="Arial" w:cs="Arial"/>
          <w:b/>
          <w:sz w:val="56"/>
          <w:szCs w:val="56"/>
          <w:lang w:val="es-MX"/>
        </w:rPr>
        <w:t>DIRECCIÓN GENERAL DE DESARROLLO SOCIAL</w:t>
      </w:r>
    </w:p>
    <w:p w:rsidR="003C4829" w:rsidRPr="001E4A27" w:rsidRDefault="003C4829">
      <w:pPr>
        <w:spacing w:line="276" w:lineRule="auto"/>
        <w:jc w:val="center"/>
        <w:rPr>
          <w:rFonts w:ascii="Arial" w:hAnsi="Arial" w:cs="Arial"/>
          <w:b/>
          <w:sz w:val="40"/>
          <w:szCs w:val="40"/>
          <w:lang w:val="es-MX"/>
        </w:rPr>
      </w:pPr>
    </w:p>
    <w:p w:rsidR="003C4829" w:rsidRPr="001E4A27" w:rsidRDefault="003C4829">
      <w:pPr>
        <w:spacing w:line="276" w:lineRule="auto"/>
        <w:jc w:val="center"/>
        <w:rPr>
          <w:rFonts w:ascii="Arial" w:hAnsi="Arial" w:cs="Arial"/>
          <w:b/>
          <w:sz w:val="40"/>
          <w:szCs w:val="40"/>
          <w:lang w:val="es-MX"/>
        </w:rPr>
      </w:pPr>
    </w:p>
    <w:p w:rsidR="003C4829" w:rsidRPr="001E4A27" w:rsidRDefault="003C4829">
      <w:pPr>
        <w:spacing w:line="276" w:lineRule="auto"/>
        <w:jc w:val="center"/>
        <w:rPr>
          <w:rFonts w:ascii="Arial" w:hAnsi="Arial" w:cs="Arial"/>
          <w:b/>
          <w:sz w:val="40"/>
          <w:szCs w:val="40"/>
          <w:lang w:val="es-MX"/>
        </w:rPr>
      </w:pPr>
    </w:p>
    <w:p w:rsidR="003C4829" w:rsidRPr="001E4A27" w:rsidRDefault="003C4829">
      <w:pPr>
        <w:spacing w:line="276" w:lineRule="auto"/>
        <w:jc w:val="center"/>
        <w:rPr>
          <w:rFonts w:ascii="Arial" w:hAnsi="Arial" w:cs="Arial"/>
          <w:b/>
          <w:sz w:val="40"/>
          <w:szCs w:val="40"/>
          <w:lang w:val="es-MX"/>
        </w:rPr>
      </w:pPr>
    </w:p>
    <w:p w:rsidR="003C4829" w:rsidRPr="001E4A27" w:rsidRDefault="003C4829">
      <w:pPr>
        <w:spacing w:line="276" w:lineRule="auto"/>
        <w:jc w:val="center"/>
        <w:rPr>
          <w:rFonts w:ascii="Arial" w:hAnsi="Arial" w:cs="Arial"/>
          <w:b/>
          <w:sz w:val="40"/>
          <w:szCs w:val="40"/>
          <w:lang w:val="es-MX"/>
        </w:rPr>
      </w:pPr>
    </w:p>
    <w:p w:rsidR="003C4829" w:rsidRPr="001E4A27" w:rsidRDefault="00B456DE">
      <w:pPr>
        <w:spacing w:line="276" w:lineRule="auto"/>
        <w:jc w:val="center"/>
        <w:rPr>
          <w:rFonts w:ascii="Arial" w:hAnsi="Arial" w:cs="Arial"/>
          <w:b/>
          <w:i/>
          <w:iCs/>
          <w:sz w:val="40"/>
          <w:szCs w:val="40"/>
          <w:lang w:val="es-MX"/>
        </w:rPr>
      </w:pPr>
      <w:r w:rsidRPr="001E4A27">
        <w:rPr>
          <w:rFonts w:ascii="Arial" w:hAnsi="Arial" w:cs="Arial"/>
          <w:b/>
          <w:i/>
          <w:iCs/>
          <w:sz w:val="40"/>
          <w:szCs w:val="40"/>
          <w:lang w:val="es-MX"/>
        </w:rPr>
        <w:t>INFORME DE TRANSPARENCIA PROACTIVA</w:t>
      </w:r>
    </w:p>
    <w:p w:rsidR="003C4829" w:rsidRPr="001E4A27" w:rsidRDefault="003C4829">
      <w:pPr>
        <w:spacing w:line="276" w:lineRule="auto"/>
        <w:jc w:val="center"/>
        <w:rPr>
          <w:rFonts w:ascii="Arial" w:hAnsi="Arial" w:cs="Arial"/>
          <w:b/>
          <w:sz w:val="40"/>
          <w:szCs w:val="40"/>
          <w:lang w:val="es-MX"/>
        </w:rPr>
      </w:pPr>
    </w:p>
    <w:p w:rsidR="003C4829" w:rsidRPr="001E4A27" w:rsidRDefault="003C4829">
      <w:pPr>
        <w:spacing w:line="276" w:lineRule="auto"/>
        <w:jc w:val="center"/>
        <w:rPr>
          <w:rFonts w:ascii="Arial" w:hAnsi="Arial" w:cs="Arial"/>
          <w:b/>
          <w:sz w:val="40"/>
          <w:szCs w:val="40"/>
          <w:lang w:val="es-MX"/>
        </w:rPr>
      </w:pPr>
    </w:p>
    <w:p w:rsidR="003C4829" w:rsidRPr="001E4A27" w:rsidRDefault="003C4829">
      <w:pPr>
        <w:spacing w:line="276" w:lineRule="auto"/>
        <w:jc w:val="center"/>
        <w:rPr>
          <w:rFonts w:ascii="Arial" w:hAnsi="Arial" w:cs="Arial"/>
          <w:b/>
          <w:sz w:val="40"/>
          <w:szCs w:val="40"/>
          <w:lang w:val="es-MX"/>
        </w:rPr>
      </w:pPr>
    </w:p>
    <w:p w:rsidR="003C4829" w:rsidRPr="001E4A27" w:rsidRDefault="003C4829">
      <w:pPr>
        <w:spacing w:line="276" w:lineRule="auto"/>
        <w:jc w:val="center"/>
        <w:rPr>
          <w:rFonts w:ascii="Arial" w:hAnsi="Arial" w:cs="Arial"/>
          <w:b/>
          <w:sz w:val="40"/>
          <w:szCs w:val="40"/>
          <w:lang w:val="es-MX"/>
        </w:rPr>
      </w:pPr>
    </w:p>
    <w:p w:rsidR="003C4829" w:rsidRPr="001E4A27" w:rsidRDefault="00B456DE">
      <w:pPr>
        <w:spacing w:line="276" w:lineRule="auto"/>
        <w:jc w:val="center"/>
        <w:rPr>
          <w:rFonts w:ascii="Arial" w:hAnsi="Arial" w:cs="Arial"/>
          <w:b/>
          <w:sz w:val="40"/>
          <w:szCs w:val="40"/>
          <w:lang w:val="es-MX"/>
        </w:rPr>
      </w:pPr>
      <w:r w:rsidRPr="001E4A27">
        <w:rPr>
          <w:rFonts w:ascii="Arial" w:hAnsi="Arial" w:cs="Arial"/>
          <w:b/>
          <w:sz w:val="40"/>
          <w:szCs w:val="40"/>
          <w:lang w:val="es-MX"/>
        </w:rPr>
        <w:t>SEGUNDO TRIMESTRE</w:t>
      </w:r>
    </w:p>
    <w:p w:rsidR="003C4829" w:rsidRPr="001E4A27" w:rsidRDefault="00B456DE">
      <w:pPr>
        <w:spacing w:line="276" w:lineRule="auto"/>
        <w:jc w:val="center"/>
        <w:rPr>
          <w:rFonts w:ascii="Arial" w:hAnsi="Arial" w:cs="Arial"/>
          <w:b/>
          <w:sz w:val="40"/>
          <w:szCs w:val="40"/>
          <w:lang w:val="es-MX"/>
        </w:rPr>
      </w:pPr>
      <w:r w:rsidRPr="001E4A27">
        <w:rPr>
          <w:rFonts w:ascii="Arial" w:hAnsi="Arial" w:cs="Arial"/>
          <w:b/>
          <w:sz w:val="40"/>
          <w:szCs w:val="40"/>
          <w:lang w:val="es-MX"/>
        </w:rPr>
        <w:t>(ABRIL- JUNIO 2025)</w:t>
      </w:r>
    </w:p>
    <w:p w:rsidR="003C4829" w:rsidRDefault="003C4829">
      <w:pPr>
        <w:spacing w:line="276" w:lineRule="auto"/>
        <w:jc w:val="center"/>
        <w:rPr>
          <w:rFonts w:ascii="Arial" w:hAnsi="Arial" w:cs="Arial"/>
          <w:b/>
          <w:sz w:val="40"/>
          <w:szCs w:val="40"/>
          <w:lang w:val="es-MX"/>
        </w:rPr>
      </w:pPr>
    </w:p>
    <w:p w:rsidR="003C4829" w:rsidRDefault="003C4829">
      <w:pPr>
        <w:spacing w:line="276" w:lineRule="auto"/>
        <w:jc w:val="center"/>
        <w:rPr>
          <w:rFonts w:ascii="Arial" w:hAnsi="Arial" w:cs="Arial"/>
          <w:b/>
          <w:sz w:val="40"/>
          <w:szCs w:val="40"/>
          <w:lang w:val="es-MX"/>
        </w:rPr>
      </w:pPr>
    </w:p>
    <w:p w:rsidR="003C4829" w:rsidRDefault="003C4829">
      <w:pPr>
        <w:spacing w:line="276" w:lineRule="auto"/>
        <w:jc w:val="center"/>
        <w:rPr>
          <w:rFonts w:ascii="Arial" w:hAnsi="Arial" w:cs="Arial"/>
          <w:b/>
          <w:sz w:val="18"/>
          <w:szCs w:val="18"/>
          <w:lang w:val="es-MX"/>
        </w:rPr>
      </w:pPr>
    </w:p>
    <w:p w:rsidR="003C4829" w:rsidRDefault="003C4829">
      <w:pPr>
        <w:spacing w:line="276" w:lineRule="auto"/>
        <w:jc w:val="center"/>
        <w:rPr>
          <w:rFonts w:ascii="Arial" w:hAnsi="Arial" w:cs="Arial"/>
          <w:b/>
          <w:sz w:val="18"/>
          <w:szCs w:val="18"/>
          <w:lang w:val="es-MX"/>
        </w:rPr>
      </w:pPr>
    </w:p>
    <w:p w:rsidR="003C4829" w:rsidRDefault="003C4829">
      <w:pPr>
        <w:spacing w:line="276" w:lineRule="auto"/>
        <w:jc w:val="both"/>
        <w:rPr>
          <w:rFonts w:ascii="Arial" w:hAnsi="Arial" w:cs="Arial"/>
          <w:b/>
          <w:bCs/>
          <w:sz w:val="18"/>
          <w:szCs w:val="18"/>
          <w:lang w:val="es-ES"/>
        </w:rPr>
      </w:pPr>
    </w:p>
    <w:p w:rsidR="003C4829" w:rsidRDefault="003C4829">
      <w:pPr>
        <w:spacing w:line="276" w:lineRule="auto"/>
        <w:jc w:val="both"/>
        <w:rPr>
          <w:rFonts w:ascii="Arial" w:hAnsi="Arial" w:cs="Arial"/>
          <w:b/>
          <w:sz w:val="18"/>
          <w:szCs w:val="18"/>
          <w:lang w:val="es-MX"/>
        </w:rPr>
      </w:pPr>
    </w:p>
    <w:p w:rsidR="003C4829" w:rsidRDefault="00B456DE">
      <w:pPr>
        <w:spacing w:line="276" w:lineRule="auto"/>
        <w:jc w:val="both"/>
        <w:rPr>
          <w:rFonts w:ascii="Arial" w:hAnsi="Arial" w:cs="Arial"/>
          <w:b/>
          <w:sz w:val="18"/>
          <w:szCs w:val="18"/>
          <w:lang w:val="es-MX"/>
        </w:rPr>
      </w:pPr>
      <w:r>
        <w:rPr>
          <w:rFonts w:ascii="Arial" w:hAnsi="Arial" w:cs="Arial"/>
          <w:b/>
          <w:sz w:val="18"/>
          <w:szCs w:val="18"/>
          <w:lang w:val="es-MX"/>
        </w:rPr>
        <w:t>JEFATURA DE UNIDAD DEPARTAMENTAL DE ATENCIÓN A JÓVENES</w:t>
      </w:r>
    </w:p>
    <w:p w:rsidR="003C4829" w:rsidRDefault="003C4829">
      <w:pPr>
        <w:spacing w:line="276" w:lineRule="auto"/>
        <w:jc w:val="both"/>
        <w:rPr>
          <w:rFonts w:ascii="Arial" w:hAnsi="Arial" w:cs="Arial"/>
          <w:b/>
          <w:sz w:val="18"/>
          <w:szCs w:val="18"/>
          <w:lang w:val="es-MX"/>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REUNIÓN INFORMATIVA CON LA COMUNIDAD TRANS DE IZTACALCO</w:t>
      </w:r>
    </w:p>
    <w:p w:rsidR="003C4829" w:rsidRDefault="003C4829">
      <w:pPr>
        <w:widowControl w:val="0"/>
        <w:spacing w:line="276" w:lineRule="auto"/>
        <w:jc w:val="both"/>
        <w:rPr>
          <w:rFonts w:ascii="Arial" w:eastAsia="Arial" w:hAnsi="Arial" w:cs="Arial"/>
          <w:sz w:val="18"/>
          <w:szCs w:val="18"/>
          <w:lang w:val="es-ES"/>
        </w:rPr>
      </w:pP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El día 09 de abril del 2025, se llevó a cabo una reunión informativa con representantes de la comunidad Trans de Iztacalco. Esta reunión sirvió como seguimiento a los planteamientos que se hicieron durante la conmemoración del Día de la Visibilidad Trans, llevada a cabo el 31 de marzo del 2025. Se escucharon las necesidades de la comunidad y se llegaron a acuerdos en materia de actividades próximas a realizarse.</w:t>
      </w:r>
    </w:p>
    <w:p w:rsidR="003C4829" w:rsidRDefault="003C4829">
      <w:pPr>
        <w:widowControl w:val="0"/>
        <w:spacing w:line="276" w:lineRule="auto"/>
        <w:jc w:val="both"/>
        <w:rPr>
          <w:rFonts w:ascii="Arial" w:eastAsia="Arial" w:hAnsi="Arial" w:cs="Arial"/>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FECHA: 9 DE ABRIL DEL 2025</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LUGAR: CASA ARCOIRIS IZTACALCO</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POBLACIÓN ATENDIDA: 30 PERSONAS (POBLACIÓN TRANS)</w:t>
      </w:r>
    </w:p>
    <w:p w:rsidR="003C4829" w:rsidRDefault="003C4829">
      <w:pPr>
        <w:spacing w:line="276" w:lineRule="auto"/>
        <w:jc w:val="both"/>
        <w:rPr>
          <w:rFonts w:ascii="Arial" w:eastAsia="Arial" w:hAnsi="Arial" w:cs="Arial"/>
          <w:sz w:val="18"/>
          <w:szCs w:val="18"/>
          <w:lang w:val="es-ES"/>
        </w:rPr>
      </w:pPr>
    </w:p>
    <w:p w:rsidR="003C4829" w:rsidRDefault="00B456DE">
      <w:pPr>
        <w:spacing w:line="276" w:lineRule="auto"/>
        <w:jc w:val="center"/>
        <w:rPr>
          <w:rFonts w:ascii="Arial" w:eastAsia="Arial" w:hAnsi="Arial" w:cs="Arial"/>
          <w:sz w:val="18"/>
          <w:szCs w:val="18"/>
        </w:rPr>
      </w:pPr>
      <w:r>
        <w:rPr>
          <w:rFonts w:ascii="Arial" w:eastAsia="Arial" w:hAnsi="Arial" w:cs="Arial"/>
          <w:noProof/>
          <w:sz w:val="18"/>
          <w:szCs w:val="18"/>
          <w:lang w:val="es-MX" w:eastAsia="es-MX"/>
        </w:rPr>
        <w:drawing>
          <wp:inline distT="0" distB="0" distL="0" distR="0">
            <wp:extent cx="2227580" cy="1333500"/>
            <wp:effectExtent l="0" t="0" r="1270" b="0"/>
            <wp:docPr id="63" name="Imagen 63" descr="Descripción: 1000063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n 63" descr="Descripción: 1000063818.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227580" cy="1333500"/>
                    </a:xfrm>
                    <a:prstGeom prst="rect">
                      <a:avLst/>
                    </a:prstGeom>
                    <a:noFill/>
                    <a:ln>
                      <a:noFill/>
                    </a:ln>
                  </pic:spPr>
                </pic:pic>
              </a:graphicData>
            </a:graphic>
          </wp:inline>
        </w:drawing>
      </w:r>
      <w:r>
        <w:rPr>
          <w:rFonts w:ascii="Arial" w:eastAsia="Arial" w:hAnsi="Arial" w:cs="Arial"/>
          <w:noProof/>
          <w:sz w:val="18"/>
          <w:szCs w:val="18"/>
          <w:lang w:val="es-MX" w:eastAsia="es-MX"/>
        </w:rPr>
        <w:drawing>
          <wp:inline distT="0" distB="0" distL="0" distR="0">
            <wp:extent cx="2388235" cy="1299210"/>
            <wp:effectExtent l="0" t="0" r="12065" b="15240"/>
            <wp:docPr id="62" name="Imagen 62" descr="Descripción: 1000063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n 62" descr="Descripción: 1000063830.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388235" cy="1299210"/>
                    </a:xfrm>
                    <a:prstGeom prst="rect">
                      <a:avLst/>
                    </a:prstGeom>
                    <a:noFill/>
                    <a:ln>
                      <a:noFill/>
                    </a:ln>
                  </pic:spPr>
                </pic:pic>
              </a:graphicData>
            </a:graphic>
          </wp:inline>
        </w:drawing>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TORNEO DE FUTBOL “EL ARCOÍRIS ENTRA A LA CANCHA”</w:t>
      </w:r>
    </w:p>
    <w:p w:rsidR="003C4829" w:rsidRDefault="003C4829">
      <w:pPr>
        <w:widowControl w:val="0"/>
        <w:spacing w:line="276" w:lineRule="auto"/>
        <w:jc w:val="both"/>
        <w:rPr>
          <w:rFonts w:ascii="Arial" w:eastAsia="Arial" w:hAnsi="Arial" w:cs="Arial"/>
          <w:sz w:val="18"/>
          <w:szCs w:val="18"/>
          <w:lang w:val="es-ES"/>
        </w:rPr>
      </w:pP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Se llevó a cabo un torneo cuadrangular de futbol rápido para la población LGBTTTIQA en colaboración con la Jefatura de Unidad Departamental de Módulos Deportivos. Este evento busca generar comunidad en este sector poblacional y visibilizar su lucha por la inclusión.</w:t>
      </w:r>
    </w:p>
    <w:p w:rsidR="003C4829" w:rsidRDefault="003C4829">
      <w:pPr>
        <w:widowControl w:val="0"/>
        <w:spacing w:line="276" w:lineRule="auto"/>
        <w:jc w:val="both"/>
        <w:rPr>
          <w:rFonts w:ascii="Arial" w:eastAsia="Arial" w:hAnsi="Arial" w:cs="Arial"/>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FECHA: 12 DE ABRIL Y 21 DE JUNIO DEL 2025</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LUGAR: CANCHAS DE AV. JAVIER ROJO GOMEZ  ESQ. AV. SUR 20</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POBLACIÓN ATENDIDA: 100 PERSONAS (POBLACIÓN TRANS)</w:t>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center"/>
        <w:rPr>
          <w:rFonts w:ascii="Arial" w:eastAsia="Arial" w:hAnsi="Arial" w:cs="Arial"/>
          <w:b/>
          <w:sz w:val="18"/>
          <w:szCs w:val="18"/>
        </w:rPr>
      </w:pPr>
      <w:r>
        <w:rPr>
          <w:rFonts w:ascii="Arial" w:eastAsia="Arial" w:hAnsi="Arial" w:cs="Arial"/>
          <w:b/>
          <w:noProof/>
          <w:sz w:val="18"/>
          <w:szCs w:val="18"/>
          <w:lang w:val="es-MX" w:eastAsia="es-MX"/>
        </w:rPr>
        <w:lastRenderedPageBreak/>
        <w:drawing>
          <wp:inline distT="0" distB="0" distL="0" distR="0">
            <wp:extent cx="3767455" cy="1746250"/>
            <wp:effectExtent l="0" t="0" r="4445" b="6350"/>
            <wp:docPr id="61" name="Imagen 61" descr="Descripción: 1000065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1" descr="Descripción: 1000065109.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l="11330" r="21686"/>
                    <a:stretch>
                      <a:fillRect/>
                    </a:stretch>
                  </pic:blipFill>
                  <pic:spPr>
                    <a:xfrm>
                      <a:off x="0" y="0"/>
                      <a:ext cx="3767455" cy="1746250"/>
                    </a:xfrm>
                    <a:prstGeom prst="rect">
                      <a:avLst/>
                    </a:prstGeom>
                    <a:noFill/>
                    <a:ln>
                      <a:noFill/>
                    </a:ln>
                  </pic:spPr>
                </pic:pic>
              </a:graphicData>
            </a:graphic>
          </wp:inline>
        </w:drawing>
      </w:r>
    </w:p>
    <w:p w:rsidR="003C4829" w:rsidRDefault="003C4829">
      <w:pPr>
        <w:spacing w:line="276" w:lineRule="auto"/>
        <w:jc w:val="both"/>
        <w:rPr>
          <w:rFonts w:ascii="Arial" w:eastAsia="Arial" w:hAnsi="Arial" w:cs="Arial"/>
          <w:sz w:val="18"/>
          <w:szCs w:val="18"/>
        </w:rPr>
      </w:pP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APOYO OPERATIVO EN EL EVENTO DE DÍA DEL NIÑO</w:t>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La Jefatura de Unidad Departamental de Jóvenes se sumó a la operación del evento conmemorativo del Día de la Niña y el Niño. En este evento se celebró a las infancias de Iztacalco con actividades culturales, deportivas y lúdicas que brindan apoyo para el desarrollo de la comunidad y el bienestar de los habitantes de la demarcación. El personal de la Jefatura de Unidad Departamental de Jóvenes tuvo como función el resguardar algunos de los stands de comida que se colocaron, así como el ring de lucha libre.</w:t>
      </w:r>
    </w:p>
    <w:p w:rsidR="003C4829" w:rsidRDefault="003C4829">
      <w:pPr>
        <w:widowControl w:val="0"/>
        <w:spacing w:line="276" w:lineRule="auto"/>
        <w:jc w:val="both"/>
        <w:rPr>
          <w:rFonts w:ascii="Arial" w:eastAsia="Arial" w:hAnsi="Arial" w:cs="Arial"/>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LUGAR: EXPLANADA ALCALDÍA IZTACALCO</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FECHA: 2 MAYO DEL 2025</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POBLACIÓN BENEFICIADA: 20 PERSONAS (PERSONAL QUE LABORA EN EL INMUEBLE)</w:t>
      </w:r>
    </w:p>
    <w:p w:rsidR="003C4829" w:rsidRDefault="003C4829">
      <w:pPr>
        <w:widowControl w:val="0"/>
        <w:spacing w:line="276" w:lineRule="auto"/>
        <w:jc w:val="both"/>
        <w:rPr>
          <w:rFonts w:ascii="Arial" w:eastAsia="Arial" w:hAnsi="Arial" w:cs="Arial"/>
          <w:b/>
          <w:sz w:val="18"/>
          <w:szCs w:val="18"/>
          <w:lang w:val="es-ES"/>
        </w:rPr>
      </w:pP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center"/>
        <w:rPr>
          <w:rFonts w:ascii="Arial" w:eastAsia="Arial" w:hAnsi="Arial" w:cs="Arial"/>
          <w:b/>
          <w:sz w:val="18"/>
          <w:szCs w:val="18"/>
        </w:rPr>
      </w:pPr>
      <w:r>
        <w:rPr>
          <w:rFonts w:ascii="Arial" w:eastAsia="Arial" w:hAnsi="Arial" w:cs="Arial"/>
          <w:b/>
          <w:noProof/>
          <w:sz w:val="18"/>
          <w:szCs w:val="18"/>
          <w:lang w:val="es-MX" w:eastAsia="es-MX"/>
        </w:rPr>
        <w:drawing>
          <wp:inline distT="0" distB="0" distL="0" distR="0">
            <wp:extent cx="1685290" cy="1319530"/>
            <wp:effectExtent l="0" t="0" r="10160" b="13970"/>
            <wp:docPr id="60" name="Imagen 60" descr="Descripción: IMG-20250503-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n 60" descr="Descripción: IMG-20250503-WA0009.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685290" cy="1319530"/>
                    </a:xfrm>
                    <a:prstGeom prst="rect">
                      <a:avLst/>
                    </a:prstGeom>
                    <a:noFill/>
                    <a:ln>
                      <a:noFill/>
                    </a:ln>
                  </pic:spPr>
                </pic:pic>
              </a:graphicData>
            </a:graphic>
          </wp:inline>
        </w:drawing>
      </w:r>
      <w:r>
        <w:rPr>
          <w:rFonts w:ascii="Arial" w:eastAsia="Arial" w:hAnsi="Arial" w:cs="Arial"/>
          <w:b/>
          <w:noProof/>
          <w:sz w:val="18"/>
          <w:szCs w:val="18"/>
          <w:lang w:val="es-MX" w:eastAsia="es-MX"/>
        </w:rPr>
        <w:drawing>
          <wp:inline distT="0" distB="0" distL="0" distR="0">
            <wp:extent cx="1987550" cy="1284605"/>
            <wp:effectExtent l="0" t="0" r="12700" b="10795"/>
            <wp:docPr id="59" name="Imagen 59" descr="Descripción: IMG-20250503-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n 59" descr="Descripción: IMG-20250503-WA0028.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987550" cy="1284605"/>
                    </a:xfrm>
                    <a:prstGeom prst="rect">
                      <a:avLst/>
                    </a:prstGeom>
                    <a:noFill/>
                    <a:ln>
                      <a:noFill/>
                    </a:ln>
                  </pic:spPr>
                </pic:pic>
              </a:graphicData>
            </a:graphic>
          </wp:inline>
        </w:drawing>
      </w:r>
      <w:r>
        <w:rPr>
          <w:rFonts w:ascii="Arial" w:eastAsia="Arial" w:hAnsi="Arial" w:cs="Arial"/>
          <w:b/>
          <w:noProof/>
          <w:sz w:val="18"/>
          <w:szCs w:val="18"/>
          <w:lang w:val="es-MX" w:eastAsia="es-MX"/>
        </w:rPr>
        <w:drawing>
          <wp:inline distT="0" distB="0" distL="0" distR="0">
            <wp:extent cx="1614805" cy="1249045"/>
            <wp:effectExtent l="0" t="0" r="4445" b="8255"/>
            <wp:docPr id="58" name="Imagen 58" descr="Descripción: IMG-20250503-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Descripción: IMG-20250503-WA0011.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614805" cy="1249045"/>
                    </a:xfrm>
                    <a:prstGeom prst="rect">
                      <a:avLst/>
                    </a:prstGeom>
                    <a:noFill/>
                    <a:ln>
                      <a:noFill/>
                    </a:ln>
                  </pic:spPr>
                </pic:pic>
              </a:graphicData>
            </a:graphic>
          </wp:inline>
        </w:drawing>
      </w:r>
    </w:p>
    <w:p w:rsidR="003C4829" w:rsidRDefault="003C4829">
      <w:pPr>
        <w:widowControl w:val="0"/>
        <w:spacing w:line="276" w:lineRule="auto"/>
        <w:jc w:val="center"/>
        <w:rPr>
          <w:rFonts w:ascii="Arial" w:eastAsia="Arial" w:hAnsi="Arial" w:cs="Arial"/>
          <w:b/>
          <w:sz w:val="18"/>
          <w:szCs w:val="18"/>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TEQUIO EN AGRÍCOLA ORIENTAL</w:t>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La Jefatura de Unidad Departamental de Jóvenes se sumó al tequio realizado en la esquina de Calzada Ignacio Zaragoza y Oriente 253 en la colonia Agrícola Oriental. Esta actividad tuvo como objetivo el rehabilitar el parque lineal de dicha ubicación para brindar un mejor servicio a la comunidad. Así mismo, se ofrecieron actividades como una clase de fitness y música para los asistentes..</w:t>
      </w:r>
    </w:p>
    <w:p w:rsidR="003C4829" w:rsidRDefault="003C4829">
      <w:pPr>
        <w:widowControl w:val="0"/>
        <w:spacing w:line="276" w:lineRule="auto"/>
        <w:jc w:val="both"/>
        <w:rPr>
          <w:rFonts w:ascii="Arial" w:eastAsia="Arial" w:hAnsi="Arial" w:cs="Arial"/>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LUGAR: ESQUINA DE CALZADA IGNACIO ZARAGOZA Y ORIENTE 253</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FECHA: 14 DE MAYO DEL 2025</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lastRenderedPageBreak/>
        <w:t>POBLACIÓN BENEFICIADA: 100 PERSONAS (HABITANTES DE LA ZONA)</w:t>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center"/>
        <w:rPr>
          <w:rFonts w:ascii="Arial" w:eastAsia="Arial" w:hAnsi="Arial" w:cs="Arial"/>
          <w:b/>
          <w:sz w:val="18"/>
          <w:szCs w:val="18"/>
        </w:rPr>
      </w:pPr>
      <w:r>
        <w:rPr>
          <w:rFonts w:ascii="Arial" w:eastAsia="Arial" w:hAnsi="Arial" w:cs="Arial"/>
          <w:b/>
          <w:noProof/>
          <w:sz w:val="18"/>
          <w:szCs w:val="18"/>
          <w:lang w:val="es-MX" w:eastAsia="es-MX"/>
        </w:rPr>
        <w:drawing>
          <wp:inline distT="0" distB="0" distL="0" distR="0">
            <wp:extent cx="2235835" cy="1261745"/>
            <wp:effectExtent l="0" t="0" r="12065" b="14605"/>
            <wp:docPr id="57" name="Imagen 57" descr="Descripción: IMG-20250514-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n 57" descr="Descripción: IMG-20250514-WA0012.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235835" cy="1261745"/>
                    </a:xfrm>
                    <a:prstGeom prst="rect">
                      <a:avLst/>
                    </a:prstGeom>
                    <a:noFill/>
                    <a:ln>
                      <a:noFill/>
                    </a:ln>
                  </pic:spPr>
                </pic:pic>
              </a:graphicData>
            </a:graphic>
          </wp:inline>
        </w:drawing>
      </w:r>
      <w:r>
        <w:rPr>
          <w:rFonts w:ascii="Arial" w:eastAsia="Arial" w:hAnsi="Arial" w:cs="Arial"/>
          <w:b/>
          <w:noProof/>
          <w:sz w:val="18"/>
          <w:szCs w:val="18"/>
          <w:lang w:val="es-MX" w:eastAsia="es-MX"/>
        </w:rPr>
        <w:drawing>
          <wp:inline distT="0" distB="0" distL="0" distR="0">
            <wp:extent cx="2341880" cy="1310640"/>
            <wp:effectExtent l="0" t="0" r="1270" b="3810"/>
            <wp:docPr id="56" name="Imagen 56" descr="Descripción: IMG-20250514-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n 56" descr="Descripción: IMG-20250514-WA0009.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341880" cy="1310640"/>
                    </a:xfrm>
                    <a:prstGeom prst="rect">
                      <a:avLst/>
                    </a:prstGeom>
                    <a:noFill/>
                    <a:ln>
                      <a:noFill/>
                    </a:ln>
                  </pic:spPr>
                </pic:pic>
              </a:graphicData>
            </a:graphic>
          </wp:inline>
        </w:drawing>
      </w:r>
      <w:r>
        <w:rPr>
          <w:rFonts w:ascii="Arial" w:eastAsia="Arial" w:hAnsi="Arial" w:cs="Arial"/>
          <w:b/>
          <w:noProof/>
          <w:sz w:val="18"/>
          <w:szCs w:val="18"/>
          <w:lang w:val="es-MX" w:eastAsia="es-MX"/>
        </w:rPr>
        <w:drawing>
          <wp:inline distT="0" distB="0" distL="0" distR="0">
            <wp:extent cx="1913255" cy="1283335"/>
            <wp:effectExtent l="0" t="0" r="10795" b="12065"/>
            <wp:docPr id="55" name="Imagen 55" descr="Descripción: IMG-20250514-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n 55" descr="Descripción: IMG-20250514-WA0011.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913255" cy="1283335"/>
                    </a:xfrm>
                    <a:prstGeom prst="rect">
                      <a:avLst/>
                    </a:prstGeom>
                    <a:noFill/>
                    <a:ln>
                      <a:noFill/>
                    </a:ln>
                  </pic:spPr>
                </pic:pic>
              </a:graphicData>
            </a:graphic>
          </wp:inline>
        </w:drawing>
      </w:r>
    </w:p>
    <w:p w:rsidR="003C4829" w:rsidRDefault="003C4829">
      <w:pPr>
        <w:widowControl w:val="0"/>
        <w:spacing w:line="276" w:lineRule="auto"/>
        <w:rPr>
          <w:rFonts w:ascii="Arial" w:eastAsia="Arial" w:hAnsi="Arial" w:cs="Arial"/>
          <w:b/>
          <w:sz w:val="18"/>
          <w:szCs w:val="18"/>
          <w:lang w:val="es-ES"/>
        </w:rPr>
      </w:pPr>
    </w:p>
    <w:p w:rsidR="003C4829" w:rsidRDefault="003C4829">
      <w:pPr>
        <w:widowControl w:val="0"/>
        <w:spacing w:line="276" w:lineRule="auto"/>
        <w:rPr>
          <w:rFonts w:ascii="Arial" w:eastAsia="Arial" w:hAnsi="Arial" w:cs="Arial"/>
          <w:b/>
          <w:sz w:val="18"/>
          <w:szCs w:val="18"/>
          <w:lang w:val="es-ES"/>
        </w:rPr>
      </w:pPr>
    </w:p>
    <w:p w:rsidR="003C4829" w:rsidRDefault="00B456DE">
      <w:pPr>
        <w:widowControl w:val="0"/>
        <w:spacing w:line="276" w:lineRule="auto"/>
        <w:rPr>
          <w:rFonts w:ascii="Arial" w:eastAsia="Arial" w:hAnsi="Arial" w:cs="Arial"/>
          <w:b/>
          <w:sz w:val="18"/>
          <w:szCs w:val="18"/>
          <w:lang w:val="es-ES"/>
        </w:rPr>
      </w:pPr>
      <w:r>
        <w:rPr>
          <w:rFonts w:ascii="Arial" w:eastAsia="Arial" w:hAnsi="Arial" w:cs="Arial"/>
          <w:b/>
          <w:sz w:val="18"/>
          <w:szCs w:val="18"/>
          <w:lang w:val="es-ES"/>
        </w:rPr>
        <w:t>PLÁTICAS INFORMATIVAS CONTRA LA HOMOFOBIA, BIFOBIA Y TRANSFOBIA EN CETIS 31</w:t>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Se llevó a cabo una jornada de reflexión y diálogo en el marco del Día Internacional contra la Homofobia, la Transfobia y la Bifobia, con el objetivo de fomentar el respeto, la inclusión y la empatía entre las y los estudiantes de nivel medio superior. Durante esta jornada se impartieron una serie de pláticas dirigidas a diferentes grupos estudiantiles, enfocados en sensibilizar sobre la violencia y la discriminación que enfrentan las personas LGBTTTIQA+, así como en promover espacios seguros y libres de prejuicios dentro del entorno escolar.</w:t>
      </w:r>
    </w:p>
    <w:p w:rsidR="003C4829" w:rsidRDefault="003C4829">
      <w:pPr>
        <w:widowControl w:val="0"/>
        <w:spacing w:line="276" w:lineRule="auto"/>
        <w:jc w:val="both"/>
        <w:rPr>
          <w:rFonts w:ascii="Arial" w:eastAsia="Arial" w:hAnsi="Arial" w:cs="Arial"/>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LUGAR: CETIS 31</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FECHA: 20 DE MAYO DEL 2025</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POBLACIÓN BENEFICIADA: 100 PERSONAS (HABITANTES DE LA ZONA)</w:t>
      </w:r>
    </w:p>
    <w:p w:rsidR="003C4829" w:rsidRDefault="003C4829">
      <w:pPr>
        <w:widowControl w:val="0"/>
        <w:spacing w:line="276" w:lineRule="auto"/>
        <w:jc w:val="center"/>
        <w:rPr>
          <w:rFonts w:ascii="Arial" w:eastAsia="Arial" w:hAnsi="Arial" w:cs="Arial"/>
          <w:b/>
          <w:sz w:val="18"/>
          <w:szCs w:val="18"/>
          <w:lang w:val="es-ES"/>
        </w:rPr>
      </w:pPr>
    </w:p>
    <w:p w:rsidR="003C4829" w:rsidRDefault="00B456DE">
      <w:pPr>
        <w:widowControl w:val="0"/>
        <w:spacing w:line="276" w:lineRule="auto"/>
        <w:jc w:val="center"/>
        <w:rPr>
          <w:rFonts w:ascii="Arial" w:eastAsia="Arial" w:hAnsi="Arial" w:cs="Arial"/>
          <w:b/>
          <w:sz w:val="18"/>
          <w:szCs w:val="18"/>
        </w:rPr>
      </w:pPr>
      <w:r>
        <w:rPr>
          <w:rFonts w:ascii="Arial" w:eastAsia="Arial" w:hAnsi="Arial" w:cs="Arial"/>
          <w:b/>
          <w:noProof/>
          <w:sz w:val="18"/>
          <w:szCs w:val="18"/>
          <w:lang w:val="es-MX" w:eastAsia="es-MX"/>
        </w:rPr>
        <w:drawing>
          <wp:inline distT="0" distB="0" distL="0" distR="0">
            <wp:extent cx="1712595" cy="1164590"/>
            <wp:effectExtent l="0" t="0" r="1905" b="16510"/>
            <wp:docPr id="54" name="Imagen 54" descr="Descripción: IMG-20250519-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descr="Descripción: IMG-20250519-WA0015.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712595" cy="1164590"/>
                    </a:xfrm>
                    <a:prstGeom prst="rect">
                      <a:avLst/>
                    </a:prstGeom>
                    <a:noFill/>
                    <a:ln>
                      <a:noFill/>
                    </a:ln>
                  </pic:spPr>
                </pic:pic>
              </a:graphicData>
            </a:graphic>
          </wp:inline>
        </w:drawing>
      </w:r>
      <w:r>
        <w:rPr>
          <w:rFonts w:ascii="Arial" w:eastAsia="Arial" w:hAnsi="Arial" w:cs="Arial"/>
          <w:b/>
          <w:noProof/>
          <w:sz w:val="18"/>
          <w:szCs w:val="18"/>
          <w:lang w:val="es-MX" w:eastAsia="es-MX"/>
        </w:rPr>
        <w:drawing>
          <wp:inline distT="0" distB="0" distL="0" distR="0">
            <wp:extent cx="1913255" cy="1187450"/>
            <wp:effectExtent l="0" t="0" r="10795" b="12700"/>
            <wp:docPr id="53" name="Imagen 53" descr="Descripción: IMG-20250519-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 53" descr="Descripción: IMG-20250519-WA0022.jp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913255" cy="1187450"/>
                    </a:xfrm>
                    <a:prstGeom prst="rect">
                      <a:avLst/>
                    </a:prstGeom>
                    <a:noFill/>
                    <a:ln>
                      <a:noFill/>
                    </a:ln>
                  </pic:spPr>
                </pic:pic>
              </a:graphicData>
            </a:graphic>
          </wp:inline>
        </w:drawing>
      </w:r>
      <w:r>
        <w:rPr>
          <w:rFonts w:ascii="Arial" w:eastAsia="Arial" w:hAnsi="Arial" w:cs="Arial"/>
          <w:b/>
          <w:noProof/>
          <w:sz w:val="18"/>
          <w:szCs w:val="18"/>
          <w:lang w:val="es-MX" w:eastAsia="es-MX"/>
        </w:rPr>
        <w:drawing>
          <wp:inline distT="0" distB="0" distL="0" distR="0">
            <wp:extent cx="1696720" cy="1197610"/>
            <wp:effectExtent l="0" t="0" r="17780" b="2540"/>
            <wp:docPr id="52" name="Imagen 52" descr="Descripción: IMG-2025051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 52" descr="Descripción: IMG-20250519-WA0004.jp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696720" cy="1197610"/>
                    </a:xfrm>
                    <a:prstGeom prst="rect">
                      <a:avLst/>
                    </a:prstGeom>
                    <a:noFill/>
                    <a:ln>
                      <a:noFill/>
                    </a:ln>
                  </pic:spPr>
                </pic:pic>
              </a:graphicData>
            </a:graphic>
          </wp:inline>
        </w:drawing>
      </w:r>
    </w:p>
    <w:p w:rsidR="003C4829" w:rsidRDefault="003C4829">
      <w:pPr>
        <w:widowControl w:val="0"/>
        <w:spacing w:line="276" w:lineRule="auto"/>
        <w:jc w:val="center"/>
        <w:rPr>
          <w:rFonts w:ascii="Arial" w:eastAsia="Arial" w:hAnsi="Arial" w:cs="Arial"/>
          <w:b/>
          <w:sz w:val="18"/>
          <w:szCs w:val="18"/>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 xml:space="preserve"> ENCENDIDO DE LUCES LGBTTTIQA</w:t>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En el marco del Mes del Orgullo LGBT, la Alcaldía Iztacalco conmemora la lucha de comunidad, activistas, organización e instituciones que se esfuerzan por visibilizar a la población LGBTTTIQA de Iztacalco mediante el encendido de luces conmemorativas y colocación de pendones en el Edificio Sede y la fuente localizada en la plaza Benito Juárez.</w:t>
      </w:r>
    </w:p>
    <w:p w:rsidR="003C4829" w:rsidRDefault="003C4829">
      <w:pPr>
        <w:widowControl w:val="0"/>
        <w:spacing w:line="276" w:lineRule="auto"/>
        <w:jc w:val="both"/>
        <w:rPr>
          <w:rFonts w:ascii="Arial" w:eastAsia="Arial" w:hAnsi="Arial" w:cs="Arial"/>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LUGAR: EXPLANADA IZTACALCO (PLAZA BENITO JUÁREZ)</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FECHA: 4 DE JUNIO DEL 2025</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POBLACIÓN BENEFICIADA: 500 PERSONAS (POBLACIÓN LGBTTTIQA)</w:t>
      </w:r>
    </w:p>
    <w:p w:rsidR="003C4829" w:rsidRDefault="003C4829">
      <w:pPr>
        <w:widowControl w:val="0"/>
        <w:spacing w:line="276" w:lineRule="auto"/>
        <w:jc w:val="both"/>
        <w:rPr>
          <w:rFonts w:ascii="Arial" w:eastAsia="Arial" w:hAnsi="Arial" w:cs="Arial"/>
          <w:b/>
          <w:sz w:val="18"/>
          <w:szCs w:val="18"/>
          <w:lang w:val="es-ES"/>
        </w:rPr>
      </w:pPr>
    </w:p>
    <w:p w:rsidR="003C4829" w:rsidRDefault="003C4829">
      <w:pPr>
        <w:widowControl w:val="0"/>
        <w:spacing w:line="276" w:lineRule="auto"/>
        <w:jc w:val="center"/>
        <w:rPr>
          <w:rFonts w:ascii="Arial" w:eastAsia="Arial" w:hAnsi="Arial" w:cs="Arial"/>
          <w:b/>
          <w:sz w:val="18"/>
          <w:szCs w:val="18"/>
          <w:lang w:val="es-ES"/>
        </w:rPr>
      </w:pPr>
    </w:p>
    <w:p w:rsidR="003C4829" w:rsidRDefault="00B456DE">
      <w:pPr>
        <w:widowControl w:val="0"/>
        <w:spacing w:line="276" w:lineRule="auto"/>
        <w:jc w:val="center"/>
        <w:rPr>
          <w:rFonts w:ascii="Arial" w:eastAsia="Arial" w:hAnsi="Arial" w:cs="Arial"/>
          <w:b/>
          <w:sz w:val="18"/>
          <w:szCs w:val="18"/>
        </w:rPr>
      </w:pPr>
      <w:r>
        <w:rPr>
          <w:rFonts w:ascii="Arial" w:eastAsia="Arial" w:hAnsi="Arial" w:cs="Arial"/>
          <w:b/>
          <w:noProof/>
          <w:sz w:val="18"/>
          <w:szCs w:val="18"/>
          <w:lang w:val="es-MX" w:eastAsia="es-MX"/>
        </w:rPr>
        <w:lastRenderedPageBreak/>
        <w:drawing>
          <wp:inline distT="0" distB="0" distL="0" distR="0">
            <wp:extent cx="2461895" cy="1489075"/>
            <wp:effectExtent l="0" t="0" r="14605" b="15875"/>
            <wp:docPr id="51" name="Imagen 51" descr="Descripción: IMG_20250604_134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n 51" descr="Descripción: IMG_20250604_134122.jp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461895" cy="1489075"/>
                    </a:xfrm>
                    <a:prstGeom prst="rect">
                      <a:avLst/>
                    </a:prstGeom>
                    <a:noFill/>
                    <a:ln>
                      <a:noFill/>
                    </a:ln>
                  </pic:spPr>
                </pic:pic>
              </a:graphicData>
            </a:graphic>
          </wp:inline>
        </w:drawing>
      </w:r>
    </w:p>
    <w:p w:rsidR="003C4829" w:rsidRDefault="003C4829">
      <w:pPr>
        <w:widowControl w:val="0"/>
        <w:spacing w:line="276" w:lineRule="auto"/>
        <w:jc w:val="center"/>
        <w:rPr>
          <w:rFonts w:ascii="Arial" w:eastAsia="Arial" w:hAnsi="Arial" w:cs="Arial"/>
          <w:b/>
          <w:sz w:val="18"/>
          <w:szCs w:val="18"/>
        </w:rPr>
      </w:pPr>
    </w:p>
    <w:p w:rsidR="003C4829" w:rsidRDefault="003C4829">
      <w:pPr>
        <w:widowControl w:val="0"/>
        <w:spacing w:line="276" w:lineRule="auto"/>
        <w:jc w:val="center"/>
        <w:rPr>
          <w:rFonts w:ascii="Arial" w:eastAsia="Arial" w:hAnsi="Arial" w:cs="Arial"/>
          <w:b/>
          <w:sz w:val="18"/>
          <w:szCs w:val="18"/>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SEXTA FERIA DE LA SALUD</w:t>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En el marco del Mes del Orgullo LGBT, la Alcaldía Iztacalco lleva a cabo la Sexta Feria de la Salud para ofrecer servicios y charlas concernientes a la salud sexual y a la visibilización de los derechos de la comunidad LGBT de la Alcaldía Iztacalco.</w:t>
      </w:r>
    </w:p>
    <w:p w:rsidR="003C4829" w:rsidRDefault="003C4829">
      <w:pPr>
        <w:widowControl w:val="0"/>
        <w:spacing w:line="276" w:lineRule="auto"/>
        <w:jc w:val="both"/>
        <w:rPr>
          <w:rFonts w:ascii="Arial" w:eastAsia="Arial" w:hAnsi="Arial" w:cs="Arial"/>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LUGAR: - MERCADO JUVENTINO ROSAS (6 JUNIO)</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ab/>
        <w:t xml:space="preserve">   - QUIOSCO DE SAN MATÍAS (13 JUNIO)</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 xml:space="preserve">               - AGRÍCOLA PANTITLÁN (20 JUNIO)</w:t>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FECHA: 6, 13 Y 20 JUNIO</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POBLACIÓN BENEFICIADA: 1200 PERSONAS (POBLACIÓN LGBTTTIQA)</w:t>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center"/>
        <w:rPr>
          <w:rFonts w:ascii="Arial" w:eastAsia="Arial" w:hAnsi="Arial" w:cs="Arial"/>
          <w:b/>
          <w:sz w:val="18"/>
          <w:szCs w:val="18"/>
        </w:rPr>
      </w:pPr>
      <w:r>
        <w:rPr>
          <w:rFonts w:ascii="Arial" w:eastAsia="Arial" w:hAnsi="Arial" w:cs="Arial"/>
          <w:b/>
          <w:noProof/>
          <w:sz w:val="18"/>
          <w:szCs w:val="18"/>
          <w:lang w:val="es-MX" w:eastAsia="es-MX"/>
        </w:rPr>
        <w:drawing>
          <wp:inline distT="0" distB="0" distL="0" distR="0">
            <wp:extent cx="1339850" cy="1361440"/>
            <wp:effectExtent l="0" t="0" r="12700" b="10160"/>
            <wp:docPr id="50" name="Imagen 50" descr="Descripción: WhatsApp Image 2025-02-12 at 12.10.3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descr="Descripción: WhatsApp Image 2025-02-12 at 12.10.37 PM"/>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339850" cy="1361440"/>
                    </a:xfrm>
                    <a:prstGeom prst="rect">
                      <a:avLst/>
                    </a:prstGeom>
                    <a:noFill/>
                    <a:ln>
                      <a:noFill/>
                    </a:ln>
                  </pic:spPr>
                </pic:pic>
              </a:graphicData>
            </a:graphic>
          </wp:inline>
        </w:drawing>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REUNIONES INFORMATIVAS CON PERSONAL DE CASA ARCOIRIS</w:t>
      </w:r>
    </w:p>
    <w:p w:rsidR="003C4829" w:rsidRDefault="003C4829">
      <w:pPr>
        <w:widowControl w:val="0"/>
        <w:spacing w:line="276" w:lineRule="auto"/>
        <w:jc w:val="both"/>
        <w:rPr>
          <w:rFonts w:ascii="Arial" w:eastAsia="Arial" w:hAnsi="Arial" w:cs="Arial"/>
          <w:sz w:val="18"/>
          <w:szCs w:val="18"/>
          <w:lang w:val="es-ES"/>
        </w:rPr>
      </w:pP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Se realizó una reunión informativa con el personal que labora en Casa Arcoíris para ponerles al tanto de las actualizaciones en las normas laborales y de atención al público usuario que se deben implementar en dicho espacio, teniendo como base el respeto a los derechos humanos y la inclusión de grupos particularmente vulnerables dentro de la misma población LGBTTTIQA+.</w:t>
      </w:r>
    </w:p>
    <w:p w:rsidR="003C4829" w:rsidRDefault="003C4829">
      <w:pPr>
        <w:widowControl w:val="0"/>
        <w:spacing w:line="276" w:lineRule="auto"/>
        <w:jc w:val="both"/>
        <w:rPr>
          <w:rFonts w:ascii="Arial" w:eastAsia="Arial" w:hAnsi="Arial" w:cs="Arial"/>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LUGAR: CASA ARCOÍRIS</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FECHA: 21 Y 28 DE ABRIL, 29 DE MAYO, 18 DE JUNIO DEL 2025</w:t>
      </w: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POBLACIÓN BENEFICIADA: 20 PERSONAS (PERSONAL QUE LABORA EN EL INMUEBLE)</w:t>
      </w:r>
    </w:p>
    <w:p w:rsidR="003C4829" w:rsidRDefault="003C4829">
      <w:pPr>
        <w:widowControl w:val="0"/>
        <w:spacing w:line="276" w:lineRule="auto"/>
        <w:jc w:val="both"/>
        <w:rPr>
          <w:rFonts w:ascii="Arial" w:eastAsia="Arial" w:hAnsi="Arial" w:cs="Arial"/>
          <w:b/>
          <w:sz w:val="18"/>
          <w:szCs w:val="18"/>
          <w:lang w:val="es-ES"/>
        </w:rPr>
      </w:pPr>
    </w:p>
    <w:p w:rsidR="003C4829" w:rsidRDefault="003C4829">
      <w:pPr>
        <w:widowControl w:val="0"/>
        <w:spacing w:line="276" w:lineRule="auto"/>
        <w:jc w:val="both"/>
        <w:rPr>
          <w:rFonts w:ascii="Arial" w:eastAsia="Arial" w:hAnsi="Arial" w:cs="Arial"/>
          <w:b/>
          <w:sz w:val="18"/>
          <w:szCs w:val="18"/>
          <w:lang w:val="es-ES"/>
        </w:rPr>
      </w:pPr>
    </w:p>
    <w:p w:rsidR="00F8194F" w:rsidRDefault="00F8194F">
      <w:pPr>
        <w:widowControl w:val="0"/>
        <w:spacing w:line="276" w:lineRule="auto"/>
        <w:jc w:val="both"/>
        <w:rPr>
          <w:rFonts w:ascii="Arial" w:eastAsia="Arial" w:hAnsi="Arial" w:cs="Arial"/>
          <w:b/>
          <w:sz w:val="18"/>
          <w:szCs w:val="18"/>
          <w:lang w:val="es-ES"/>
        </w:rPr>
      </w:pPr>
    </w:p>
    <w:p w:rsidR="00F8194F" w:rsidRDefault="00F8194F">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both"/>
        <w:rPr>
          <w:rFonts w:ascii="Arial" w:eastAsia="Arial" w:hAnsi="Arial" w:cs="Arial"/>
          <w:b/>
          <w:sz w:val="18"/>
          <w:szCs w:val="18"/>
          <w:lang w:val="es-ES"/>
        </w:rPr>
      </w:pPr>
      <w:r>
        <w:rPr>
          <w:rFonts w:ascii="Arial" w:eastAsia="Arial" w:hAnsi="Arial" w:cs="Arial"/>
          <w:b/>
          <w:sz w:val="18"/>
          <w:szCs w:val="18"/>
          <w:lang w:val="es-ES"/>
        </w:rPr>
        <w:t>ACTIVIDADES CORRESPONDIENTES AL MES DE JUNIO PENDIENTES DE REALIZAR HASTA LA FECHA DE ELABORACIÓN DEL PRESENTE INFORME:</w:t>
      </w:r>
    </w:p>
    <w:p w:rsidR="003C4829" w:rsidRDefault="003C4829">
      <w:pPr>
        <w:widowControl w:val="0"/>
        <w:spacing w:line="276" w:lineRule="auto"/>
        <w:jc w:val="both"/>
        <w:rPr>
          <w:rFonts w:ascii="Arial" w:eastAsia="Arial" w:hAnsi="Arial" w:cs="Arial"/>
          <w:b/>
          <w:sz w:val="18"/>
          <w:szCs w:val="18"/>
          <w:lang w:val="es-ES"/>
        </w:rPr>
      </w:pP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1.- DESAYUNO DE APERTURA A LA SEMANA DE DIVERSIDAD EN CASA ARCOIRIS</w:t>
      </w: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2.- PRESENTACIÓN DE VIDEO CONFERENCIA “JOSUE MOLINA Y SUS GRANDES LOGROS”</w:t>
      </w: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3.- PROYECCIÓN DE CINE EN TU BARRIO</w:t>
      </w:r>
    </w:p>
    <w:p w:rsidR="003C4829" w:rsidRDefault="00B456DE">
      <w:pPr>
        <w:widowControl w:val="0"/>
        <w:spacing w:line="276" w:lineRule="auto"/>
        <w:jc w:val="both"/>
        <w:rPr>
          <w:rFonts w:ascii="Arial" w:eastAsia="Arial" w:hAnsi="Arial" w:cs="Arial"/>
          <w:sz w:val="18"/>
          <w:szCs w:val="18"/>
          <w:lang w:val="es-ES"/>
        </w:rPr>
      </w:pPr>
      <w:r>
        <w:rPr>
          <w:rFonts w:ascii="Arial" w:eastAsia="Arial" w:hAnsi="Arial" w:cs="Arial"/>
          <w:sz w:val="18"/>
          <w:szCs w:val="18"/>
          <w:lang w:val="es-ES"/>
        </w:rPr>
        <w:t>4.- PASARELA ‘’ LA DIVERSIDAD EN LA ALCALDÍA DEL PUEBLO’’</w:t>
      </w:r>
    </w:p>
    <w:p w:rsidR="003C4829" w:rsidRPr="00E15323" w:rsidRDefault="00B456DE">
      <w:pPr>
        <w:widowControl w:val="0"/>
        <w:spacing w:line="276" w:lineRule="auto"/>
        <w:jc w:val="both"/>
        <w:rPr>
          <w:rFonts w:ascii="Arial" w:eastAsia="Arial" w:hAnsi="Arial" w:cs="Arial"/>
          <w:sz w:val="18"/>
          <w:szCs w:val="18"/>
          <w:lang w:val="es-MX"/>
        </w:rPr>
      </w:pPr>
      <w:r w:rsidRPr="00E15323">
        <w:rPr>
          <w:rFonts w:ascii="Arial" w:eastAsia="Arial" w:hAnsi="Arial" w:cs="Arial"/>
          <w:sz w:val="18"/>
          <w:szCs w:val="18"/>
          <w:lang w:val="es-MX"/>
        </w:rPr>
        <w:t>5. - FIESTA LGBTIQ+</w:t>
      </w:r>
    </w:p>
    <w:p w:rsidR="003C4829" w:rsidRPr="00E15323" w:rsidRDefault="003C4829">
      <w:pPr>
        <w:widowControl w:val="0"/>
        <w:spacing w:line="276" w:lineRule="auto"/>
        <w:jc w:val="both"/>
        <w:rPr>
          <w:rFonts w:ascii="Arial" w:eastAsia="Arial" w:hAnsi="Arial" w:cs="Arial"/>
          <w:b/>
          <w:sz w:val="18"/>
          <w:szCs w:val="18"/>
          <w:lang w:val="es-MX"/>
        </w:rPr>
      </w:pPr>
    </w:p>
    <w:p w:rsidR="003C4829" w:rsidRPr="00E15323" w:rsidRDefault="003C4829">
      <w:pPr>
        <w:widowControl w:val="0"/>
        <w:spacing w:line="276" w:lineRule="auto"/>
        <w:jc w:val="both"/>
        <w:rPr>
          <w:rFonts w:ascii="Arial" w:eastAsia="Arial" w:hAnsi="Arial" w:cs="Arial"/>
          <w:b/>
          <w:sz w:val="18"/>
          <w:szCs w:val="18"/>
          <w:lang w:val="es-MX"/>
        </w:rPr>
      </w:pPr>
    </w:p>
    <w:p w:rsidR="003C4829" w:rsidRPr="00E15323" w:rsidRDefault="003C4829">
      <w:pPr>
        <w:widowControl w:val="0"/>
        <w:spacing w:line="276" w:lineRule="auto"/>
        <w:jc w:val="center"/>
        <w:rPr>
          <w:rFonts w:ascii="Arial" w:eastAsia="Arial" w:hAnsi="Arial" w:cs="Arial"/>
          <w:b/>
          <w:sz w:val="18"/>
          <w:szCs w:val="18"/>
          <w:lang w:val="es-MX"/>
        </w:rPr>
      </w:pPr>
    </w:p>
    <w:p w:rsidR="003C4829" w:rsidRPr="00E15323" w:rsidRDefault="003C4829">
      <w:pPr>
        <w:widowControl w:val="0"/>
        <w:spacing w:line="276" w:lineRule="auto"/>
        <w:jc w:val="center"/>
        <w:rPr>
          <w:rFonts w:ascii="Arial" w:eastAsia="Arial" w:hAnsi="Arial" w:cs="Arial"/>
          <w:b/>
          <w:sz w:val="18"/>
          <w:szCs w:val="18"/>
          <w:lang w:val="es-MX"/>
        </w:rPr>
      </w:pPr>
    </w:p>
    <w:p w:rsidR="003C4829" w:rsidRPr="001E4A27" w:rsidRDefault="003C4829">
      <w:pPr>
        <w:jc w:val="both"/>
        <w:rPr>
          <w:rFonts w:ascii="Arial" w:hAnsi="Arial" w:cs="Arial"/>
          <w:sz w:val="18"/>
          <w:szCs w:val="18"/>
          <w:lang w:val="es-MX"/>
        </w:rPr>
      </w:pPr>
    </w:p>
    <w:p w:rsidR="003C4829" w:rsidRDefault="003C4829">
      <w:pPr>
        <w:jc w:val="center"/>
        <w:rPr>
          <w:lang w:val="es-MX"/>
        </w:rPr>
      </w:pPr>
    </w:p>
    <w:sectPr w:rsidR="003C4829" w:rsidSect="003C4829">
      <w:headerReference w:type="default" r:id="rId23"/>
      <w:pgSz w:w="12240" w:h="15840"/>
      <w:pgMar w:top="2840" w:right="840" w:bottom="2000" w:left="10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FBC" w:rsidRDefault="00321FBC" w:rsidP="003C4829">
      <w:r>
        <w:separator/>
      </w:r>
    </w:p>
  </w:endnote>
  <w:endnote w:type="continuationSeparator" w:id="1">
    <w:p w:rsidR="00321FBC" w:rsidRDefault="00321FBC" w:rsidP="003C48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Neue">
    <w:altName w:val="Arial"/>
    <w:charset w:val="00"/>
    <w:family w:val="auto"/>
    <w:pitch w:val="default"/>
    <w:sig w:usb0="00000000" w:usb1="00000000"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FBC" w:rsidRDefault="00321FBC" w:rsidP="003C4829">
      <w:r>
        <w:separator/>
      </w:r>
    </w:p>
  </w:footnote>
  <w:footnote w:type="continuationSeparator" w:id="1">
    <w:p w:rsidR="00321FBC" w:rsidRDefault="00321FBC" w:rsidP="003C4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B456DE">
    <w:pPr>
      <w:pStyle w:val="Encabezado"/>
      <w:rPr>
        <w:lang w:val="es-MX"/>
      </w:rPr>
    </w:pPr>
    <w:r>
      <w:rPr>
        <w:noProof/>
        <w:lang w:val="es-MX" w:eastAsia="es-MX"/>
      </w:rPr>
      <w:drawing>
        <wp:anchor distT="0" distB="0" distL="114300" distR="114300" simplePos="0" relativeHeight="251660288" behindDoc="1" locked="0" layoutInCell="1" allowOverlap="1">
          <wp:simplePos x="0" y="0"/>
          <wp:positionH relativeFrom="column">
            <wp:posOffset>-609600</wp:posOffset>
          </wp:positionH>
          <wp:positionV relativeFrom="paragraph">
            <wp:posOffset>-444500</wp:posOffset>
          </wp:positionV>
          <wp:extent cx="7723505" cy="9996170"/>
          <wp:effectExtent l="0" t="0" r="10795" b="5080"/>
          <wp:wrapNone/>
          <wp:docPr id="27" name="Imagen 27" descr="COMBINA-DESARROLLO-SOCIAL-OFIC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COMBINA-DESARROLLO-SOCIAL-OFICIO-2"/>
                  <pic:cNvPicPr>
                    <a:picLocks noChangeAspect="1"/>
                  </pic:cNvPicPr>
                </pic:nvPicPr>
                <pic:blipFill>
                  <a:blip r:embed="rId1"/>
                  <a:stretch>
                    <a:fillRect/>
                  </a:stretch>
                </pic:blipFill>
                <pic:spPr>
                  <a:xfrm>
                    <a:off x="0" y="0"/>
                    <a:ext cx="7723505" cy="99961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6369B1"/>
    <w:multiLevelType w:val="singleLevel"/>
    <w:tmpl w:val="C46369B1"/>
    <w:lvl w:ilvl="0">
      <w:start w:val="1"/>
      <w:numFmt w:val="bullet"/>
      <w:lvlText w:val=""/>
      <w:lvlJc w:val="left"/>
      <w:pPr>
        <w:tabs>
          <w:tab w:val="left" w:pos="420"/>
        </w:tabs>
        <w:ind w:left="420" w:hanging="420"/>
      </w:pPr>
      <w:rPr>
        <w:rFonts w:ascii="Wingdings" w:hAnsi="Wingdings" w:hint="default"/>
      </w:rPr>
    </w:lvl>
  </w:abstractNum>
  <w:abstractNum w:abstractNumId="1">
    <w:nsid w:val="3342B425"/>
    <w:multiLevelType w:val="singleLevel"/>
    <w:tmpl w:val="3342B425"/>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75FF5C0B"/>
    <w:rsid w:val="000F1216"/>
    <w:rsid w:val="001E4A27"/>
    <w:rsid w:val="00321FBC"/>
    <w:rsid w:val="003C4829"/>
    <w:rsid w:val="00B456DE"/>
    <w:rsid w:val="00E15323"/>
    <w:rsid w:val="00F04961"/>
    <w:rsid w:val="00F8194F"/>
    <w:rsid w:val="088C4CE2"/>
    <w:rsid w:val="09E34449"/>
    <w:rsid w:val="0C72475F"/>
    <w:rsid w:val="0DF35745"/>
    <w:rsid w:val="10510DD1"/>
    <w:rsid w:val="11771E12"/>
    <w:rsid w:val="124B783D"/>
    <w:rsid w:val="14690367"/>
    <w:rsid w:val="147E7347"/>
    <w:rsid w:val="1FB545F4"/>
    <w:rsid w:val="21B8747F"/>
    <w:rsid w:val="23B734E9"/>
    <w:rsid w:val="268018A6"/>
    <w:rsid w:val="26D14F47"/>
    <w:rsid w:val="27887CE1"/>
    <w:rsid w:val="2B2E72E5"/>
    <w:rsid w:val="2BE50273"/>
    <w:rsid w:val="2C03012E"/>
    <w:rsid w:val="301448E8"/>
    <w:rsid w:val="33D031CE"/>
    <w:rsid w:val="35102FF7"/>
    <w:rsid w:val="363860C7"/>
    <w:rsid w:val="36EF15C9"/>
    <w:rsid w:val="395F74AE"/>
    <w:rsid w:val="3ADD2B22"/>
    <w:rsid w:val="3AE36389"/>
    <w:rsid w:val="3E03643A"/>
    <w:rsid w:val="405424A5"/>
    <w:rsid w:val="419B267F"/>
    <w:rsid w:val="43E9779C"/>
    <w:rsid w:val="441F11E2"/>
    <w:rsid w:val="46255C63"/>
    <w:rsid w:val="49C7096F"/>
    <w:rsid w:val="4CCC4C23"/>
    <w:rsid w:val="4EBF363F"/>
    <w:rsid w:val="4F6E2A90"/>
    <w:rsid w:val="5231779E"/>
    <w:rsid w:val="52567B72"/>
    <w:rsid w:val="53EF091B"/>
    <w:rsid w:val="56BC04D7"/>
    <w:rsid w:val="572848FA"/>
    <w:rsid w:val="57AC47FE"/>
    <w:rsid w:val="5AD703AE"/>
    <w:rsid w:val="5DCF291A"/>
    <w:rsid w:val="5E1B4BF3"/>
    <w:rsid w:val="623F0EEA"/>
    <w:rsid w:val="6AFC66FE"/>
    <w:rsid w:val="6B59013F"/>
    <w:rsid w:val="6C712CE5"/>
    <w:rsid w:val="70A97067"/>
    <w:rsid w:val="70EA2CCC"/>
    <w:rsid w:val="711968FA"/>
    <w:rsid w:val="71387CED"/>
    <w:rsid w:val="72DE10E1"/>
    <w:rsid w:val="74126683"/>
    <w:rsid w:val="75FF5C0B"/>
    <w:rsid w:val="77AA71F6"/>
    <w:rsid w:val="79864DE1"/>
    <w:rsid w:val="79C846A0"/>
    <w:rsid w:val="7B43457E"/>
    <w:rsid w:val="7B722E8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829"/>
    <w:rPr>
      <w:rFonts w:asciiTheme="minorHAnsi" w:eastAsiaTheme="minorEastAsia" w:hAnsiTheme="minorHAnsi" w:cstheme="minorBidi"/>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qFormat/>
    <w:rsid w:val="003C4829"/>
    <w:rPr>
      <w:color w:val="0000FF"/>
      <w:u w:val="single"/>
    </w:rPr>
  </w:style>
  <w:style w:type="character" w:styleId="Textoennegrita">
    <w:name w:val="Strong"/>
    <w:uiPriority w:val="22"/>
    <w:qFormat/>
    <w:rsid w:val="003C4829"/>
    <w:rPr>
      <w:b/>
      <w:bCs/>
    </w:rPr>
  </w:style>
  <w:style w:type="paragraph" w:styleId="Encabezado">
    <w:name w:val="header"/>
    <w:basedOn w:val="Normal"/>
    <w:qFormat/>
    <w:rsid w:val="003C4829"/>
    <w:pPr>
      <w:tabs>
        <w:tab w:val="center" w:pos="4153"/>
        <w:tab w:val="right" w:pos="8306"/>
      </w:tabs>
    </w:pPr>
  </w:style>
  <w:style w:type="paragraph" w:styleId="NormalWeb">
    <w:name w:val="Normal (Web)"/>
    <w:basedOn w:val="Normal"/>
    <w:qFormat/>
    <w:rsid w:val="003C4829"/>
    <w:pPr>
      <w:spacing w:beforeAutospacing="1" w:afterAutospacing="1"/>
    </w:pPr>
    <w:rPr>
      <w:rFonts w:ascii="Times New Roman" w:eastAsia="SimSun" w:hAnsi="Times New Roman" w:cs="Times New Roman"/>
      <w:sz w:val="24"/>
      <w:szCs w:val="24"/>
    </w:rPr>
  </w:style>
  <w:style w:type="paragraph" w:styleId="Piedepgina">
    <w:name w:val="footer"/>
    <w:basedOn w:val="Normal"/>
    <w:qFormat/>
    <w:rsid w:val="003C4829"/>
    <w:pPr>
      <w:tabs>
        <w:tab w:val="center" w:pos="4153"/>
        <w:tab w:val="right" w:pos="8306"/>
      </w:tabs>
    </w:pPr>
  </w:style>
  <w:style w:type="table" w:styleId="Tablaconcuadrcula">
    <w:name w:val="Table Grid"/>
    <w:basedOn w:val="Tablanormal"/>
    <w:qFormat/>
    <w:rsid w:val="003C48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1">
    <w:name w:val="Sin espaciado1"/>
    <w:uiPriority w:val="1"/>
    <w:qFormat/>
    <w:rsid w:val="003C4829"/>
    <w:pPr>
      <w:suppressAutoHyphens/>
    </w:pPr>
    <w:rPr>
      <w:rFonts w:eastAsia="Times New Roman"/>
      <w:color w:val="00000A"/>
      <w:sz w:val="24"/>
      <w:szCs w:val="24"/>
      <w:lang w:val="es-ES" w:eastAsia="zh-CN"/>
    </w:rPr>
  </w:style>
  <w:style w:type="paragraph" w:customStyle="1" w:styleId="CuerpoA">
    <w:name w:val="Cuerpo A"/>
    <w:qFormat/>
    <w:rsid w:val="003C4829"/>
    <w:rPr>
      <w:rFonts w:ascii="Helvetica Neue" w:eastAsia="Arial Unicode MS" w:hAnsi="Helvetica Neue" w:cs="Arial Unicode MS"/>
      <w:color w:val="000000"/>
      <w:sz w:val="22"/>
      <w:szCs w:val="22"/>
      <w:u w:color="000000"/>
    </w:rPr>
  </w:style>
  <w:style w:type="paragraph" w:styleId="Sinespaciado">
    <w:name w:val="No Spacing"/>
    <w:qFormat/>
    <w:rsid w:val="003C4829"/>
    <w:pPr>
      <w:spacing w:after="200" w:line="276" w:lineRule="auto"/>
      <w:jc w:val="both"/>
    </w:pPr>
    <w:rPr>
      <w:rFonts w:ascii="Arial" w:eastAsia="Calibri" w:hAnsi="Arial" w:cs="Arial"/>
      <w:sz w:val="24"/>
      <w:szCs w:val="24"/>
      <w:lang w:eastAsia="en-US"/>
    </w:rPr>
  </w:style>
  <w:style w:type="paragraph" w:styleId="Prrafodelista">
    <w:name w:val="List Paragraph"/>
    <w:basedOn w:val="Normal"/>
    <w:uiPriority w:val="99"/>
    <w:unhideWhenUsed/>
    <w:qFormat/>
    <w:rsid w:val="003C4829"/>
    <w:pPr>
      <w:ind w:left="720"/>
      <w:contextualSpacing/>
    </w:pPr>
  </w:style>
  <w:style w:type="paragraph" w:styleId="Textodeglobo">
    <w:name w:val="Balloon Text"/>
    <w:basedOn w:val="Normal"/>
    <w:link w:val="TextodegloboCar"/>
    <w:rsid w:val="00E15323"/>
    <w:rPr>
      <w:rFonts w:ascii="Tahoma" w:hAnsi="Tahoma" w:cs="Tahoma"/>
      <w:sz w:val="16"/>
      <w:szCs w:val="16"/>
    </w:rPr>
  </w:style>
  <w:style w:type="character" w:customStyle="1" w:styleId="TextodegloboCar">
    <w:name w:val="Texto de globo Car"/>
    <w:basedOn w:val="Fuentedeprrafopredeter"/>
    <w:link w:val="Textodeglobo"/>
    <w:rsid w:val="00E15323"/>
    <w:rPr>
      <w:rFonts w:ascii="Tahoma" w:eastAsiaTheme="minorEastAsi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0808A-09C4-4AA1-9D68-52567BE2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804</Words>
  <Characters>4425</Characters>
  <Application>Microsoft Office Word</Application>
  <DocSecurity>0</DocSecurity>
  <Lines>36</Lines>
  <Paragraphs>10</Paragraphs>
  <ScaleCrop>false</ScaleCrop>
  <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2025-03-18T16:01:00Z</cp:lastPrinted>
  <dcterms:created xsi:type="dcterms:W3CDTF">2025-07-14T18:33:00Z</dcterms:created>
  <dcterms:modified xsi:type="dcterms:W3CDTF">2025-07-14T18:33:00Z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2058-11.2.0.11341</vt:lpwstr>
  </property>
  <property fmtid="{D5CDD505-2E9C-101B-9397-08002B2CF9AE}" pid="3" name="ICV">
    <vt:lpwstr>967AB4A6BF8040F5A260E1799805823F</vt:lpwstr>
  </property>
</Properties>
</file>